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2D0360" w14:textId="77777777" w:rsidR="002B323C" w:rsidRDefault="00000000">
      <w:pPr>
        <w:spacing w:before="240" w:after="240"/>
        <w:jc w:val="center"/>
      </w:pPr>
      <w:r>
        <w:rPr>
          <w:sz w:val="48"/>
          <w:szCs w:val="48"/>
        </w:rPr>
        <w:t>Title of Your IPST 2027 Paper: Use Sentence Case with Capitalized First Word</w:t>
      </w:r>
    </w:p>
    <w:p w14:paraId="73E76817" w14:textId="77777777" w:rsidR="002B323C" w:rsidRDefault="00000000">
      <w:pPr>
        <w:spacing w:after="360"/>
        <w:jc w:val="center"/>
      </w:pPr>
      <w:r>
        <w:t xml:space="preserve">First A. Author, </w:t>
      </w:r>
      <w:r>
        <w:rPr>
          <w:i/>
          <w:iCs/>
        </w:rPr>
        <w:t>Member, IEEE</w:t>
      </w:r>
      <w:r>
        <w:t xml:space="preserve">, Second B. Author, and Third C. Author, </w:t>
      </w:r>
      <w:r>
        <w:rPr>
          <w:i/>
          <w:iCs/>
        </w:rPr>
        <w:t>Senior Member, IEEE</w:t>
      </w:r>
    </w:p>
    <w:p w14:paraId="0F9141FB" w14:textId="77777777" w:rsidR="002B323C" w:rsidRDefault="002B323C">
      <w:pPr>
        <w:sectPr w:rsidR="002B323C">
          <w:headerReference w:type="default" r:id="rId7"/>
          <w:pgSz w:w="12240" w:h="15840"/>
          <w:pgMar w:top="1080" w:right="900" w:bottom="1080" w:left="900" w:header="708" w:footer="708" w:gutter="0"/>
          <w:cols w:space="720"/>
          <w:docGrid w:linePitch="360"/>
        </w:sectPr>
      </w:pPr>
    </w:p>
    <w:p w14:paraId="529CE4D1" w14:textId="77777777" w:rsidR="002B323C" w:rsidRDefault="00000000">
      <w:pPr>
        <w:framePr w:w="5040" w:h="240" w:hSpace="180" w:vSpace="120" w:wrap="around" w:hAnchor="margin" w:yAlign="bottom"/>
        <w:pBdr>
          <w:top w:val="single" w:sz="6" w:space="4" w:color="000000"/>
        </w:pBdr>
        <w:spacing w:before="60" w:after="40"/>
        <w:jc w:val="both"/>
      </w:pPr>
      <w:r>
        <w:rPr>
          <w:sz w:val="18"/>
          <w:szCs w:val="18"/>
        </w:rPr>
        <w:t xml:space="preserve">This work was supported in part by the {Funding Agency Name} under Grant {Grant Number}, and in part by {Company/Institution Name}. </w:t>
      </w:r>
      <w:r>
        <w:rPr>
          <w:i/>
          <w:iCs/>
          <w:sz w:val="18"/>
          <w:szCs w:val="18"/>
        </w:rPr>
        <w:t>(Corresponding author: First A. Author.)</w:t>
      </w:r>
    </w:p>
    <w:p w14:paraId="68030D53" w14:textId="77777777" w:rsidR="002B323C" w:rsidRDefault="00000000">
      <w:pPr>
        <w:framePr w:w="5040" w:h="240" w:hSpace="180" w:vSpace="120" w:wrap="around" w:hAnchor="margin" w:yAlign="bottom"/>
        <w:spacing w:after="40"/>
        <w:jc w:val="both"/>
      </w:pPr>
      <w:r>
        <w:rPr>
          <w:sz w:val="18"/>
          <w:szCs w:val="18"/>
        </w:rPr>
        <w:t>First A. Author and Third C. Author are with the Department of Electrical Engineering, University Name, City, Postcode, Country (e-mail: first.author@university.edu; third.author@university.edu).</w:t>
      </w:r>
    </w:p>
    <w:p w14:paraId="58231C77" w14:textId="77777777" w:rsidR="002B323C" w:rsidRDefault="00000000">
      <w:pPr>
        <w:framePr w:w="5040" w:h="240" w:hSpace="180" w:vSpace="120" w:wrap="around" w:hAnchor="margin" w:yAlign="bottom"/>
        <w:spacing w:after="40"/>
        <w:jc w:val="both"/>
      </w:pPr>
      <w:r>
        <w:rPr>
          <w:sz w:val="18"/>
          <w:szCs w:val="18"/>
        </w:rPr>
        <w:t>Second B. Author is with Company/Institution Name, City, Postcode, Country (e-mail: second.author@company.com). This research was funded by {Funding Agency Name}, grant number {Grant Number}. {Add any additional funding sources, fellowships, or in-kind support here.} The funders had no role in the design of the study; in the collection, analysis, or interpretation of data; in the writing of the manuscript; or in the decision to publish the results.</w:t>
      </w:r>
    </w:p>
    <w:p w14:paraId="4B4FAC89" w14:textId="29125910" w:rsidR="00AD7707" w:rsidRDefault="00000000">
      <w:pPr>
        <w:spacing w:after="120"/>
        <w:jc w:val="both"/>
        <w:rPr>
          <w:b/>
          <w:bCs/>
          <w:sz w:val="18"/>
          <w:szCs w:val="18"/>
        </w:rPr>
      </w:pPr>
      <w:r>
        <w:rPr>
          <w:b/>
          <w:bCs/>
          <w:i/>
          <w:iCs/>
          <w:sz w:val="18"/>
          <w:szCs w:val="18"/>
        </w:rPr>
        <w:t>Abstract—</w:t>
      </w:r>
      <w:r>
        <w:rPr>
          <w:b/>
          <w:bCs/>
          <w:sz w:val="18"/>
          <w:szCs w:val="18"/>
        </w:rPr>
        <w:t xml:space="preserve">This document provides a template, for authors preparing a paper for the IPST 2027 International Conference on Power Systems Transients. </w:t>
      </w:r>
      <w:r w:rsidR="00AD7707">
        <w:rPr>
          <w:b/>
          <w:bCs/>
          <w:sz w:val="18"/>
          <w:szCs w:val="18"/>
        </w:rPr>
        <w:t xml:space="preserve">It is based on IEEE Journal Template available at IEEE website. </w:t>
      </w:r>
    </w:p>
    <w:p w14:paraId="5607EFF9" w14:textId="714DA8BF" w:rsidR="002B323C" w:rsidRDefault="00000000">
      <w:pPr>
        <w:spacing w:after="120"/>
        <w:jc w:val="both"/>
      </w:pPr>
      <w:r>
        <w:rPr>
          <w:b/>
          <w:bCs/>
          <w:sz w:val="18"/>
          <w:szCs w:val="18"/>
        </w:rPr>
        <w:t>The abstract should briefly summarize the motivation, methodology, and main findings of the work in no more than 200 words. Do not include citations, undefined abbreviations, or mathematical symbols in the abstract.</w:t>
      </w:r>
    </w:p>
    <w:p w14:paraId="098E0F22" w14:textId="77777777" w:rsidR="002B323C" w:rsidRDefault="00000000">
      <w:pPr>
        <w:spacing w:after="200"/>
        <w:jc w:val="both"/>
      </w:pPr>
      <w:r>
        <w:rPr>
          <w:b/>
          <w:bCs/>
          <w:i/>
          <w:iCs/>
          <w:sz w:val="18"/>
          <w:szCs w:val="18"/>
        </w:rPr>
        <w:t>Index Terms—</w:t>
      </w:r>
      <w:r>
        <w:rPr>
          <w:b/>
          <w:bCs/>
          <w:sz w:val="18"/>
          <w:szCs w:val="18"/>
        </w:rPr>
        <w:t>Power system transients, electromagnetic transients, EMT simulation, insulation coordination, keyword five.</w:t>
      </w:r>
    </w:p>
    <w:p w14:paraId="29E73F81" w14:textId="77777777" w:rsidR="002B323C" w:rsidRDefault="00000000">
      <w:pPr>
        <w:pStyle w:val="Heading1"/>
        <w:spacing w:before="240" w:after="120"/>
        <w:jc w:val="center"/>
      </w:pPr>
      <w:r>
        <w:rPr>
          <w:smallCaps/>
          <w:color w:val="000000"/>
          <w:sz w:val="20"/>
          <w:szCs w:val="20"/>
        </w:rPr>
        <w:t>I. Introduction</w:t>
      </w:r>
    </w:p>
    <w:p w14:paraId="277BFB86" w14:textId="77777777" w:rsidR="002B323C" w:rsidRDefault="00000000">
      <w:pPr>
        <w:jc w:val="both"/>
      </w:pPr>
      <w:r>
        <w:t>This section should introduce the problem addressed by the paper, review relevant prior work with citations [1], [2], and clearly state the contribution and organization of the paper. IPST papers are typically limited to a maximum of seven (7) pages, including figures, tables, and references, unless the (future) IPST 2027 call for papers states otherwise.</w:t>
      </w:r>
    </w:p>
    <w:p w14:paraId="5A6D1E57" w14:textId="1E059AC8" w:rsidR="002B323C" w:rsidRDefault="00000000">
      <w:pPr>
        <w:ind w:firstLine="200"/>
        <w:jc w:val="both"/>
      </w:pPr>
      <w:r>
        <w:t>Citations can also be given in-line, e.g. as shown by Author et al. in [</w:t>
      </w:r>
      <w:r w:rsidR="00CD5CB0">
        <w:t>2</w:t>
      </w:r>
      <w:r>
        <w:t>].</w:t>
      </w:r>
    </w:p>
    <w:p w14:paraId="2731E791" w14:textId="77777777" w:rsidR="002B323C" w:rsidRDefault="00000000">
      <w:pPr>
        <w:pStyle w:val="Heading1"/>
        <w:spacing w:before="240" w:after="120"/>
        <w:jc w:val="center"/>
      </w:pPr>
      <w:r>
        <w:rPr>
          <w:smallCaps/>
          <w:color w:val="000000"/>
          <w:sz w:val="20"/>
          <w:szCs w:val="20"/>
        </w:rPr>
        <w:t>II. Methodology</w:t>
      </w:r>
    </w:p>
    <w:p w14:paraId="408D7819" w14:textId="77777777" w:rsidR="002B323C" w:rsidRDefault="00000000">
      <w:pPr>
        <w:jc w:val="both"/>
      </w:pPr>
      <w:r>
        <w:t>Describe the modeling approach, simulation tool (e.g. EMT program), network/system under study, and any assumptions made.</w:t>
      </w:r>
    </w:p>
    <w:p w14:paraId="0E45296E" w14:textId="77777777" w:rsidR="002B323C" w:rsidRDefault="00000000">
      <w:pPr>
        <w:pStyle w:val="Heading2"/>
        <w:spacing w:before="180" w:after="100"/>
      </w:pPr>
      <w:r>
        <w:rPr>
          <w:i/>
          <w:iCs/>
          <w:color w:val="000000"/>
          <w:sz w:val="20"/>
          <w:szCs w:val="20"/>
        </w:rPr>
        <w:t>A. Sub-section Example</w:t>
      </w:r>
    </w:p>
    <w:p w14:paraId="0E532C58" w14:textId="77777777" w:rsidR="002B323C" w:rsidRDefault="00000000">
      <w:pPr>
        <w:jc w:val="both"/>
      </w:pPr>
      <w:r>
        <w:t>Use subsections to organize the methodology into logical parts, e.g. system modeling, simulation setup, and validation procedure.</w:t>
      </w:r>
    </w:p>
    <w:p w14:paraId="27D8D51B" w14:textId="77777777" w:rsidR="002B323C" w:rsidRDefault="00000000">
      <w:pPr>
        <w:pStyle w:val="Heading2"/>
        <w:spacing w:before="180" w:after="100"/>
      </w:pPr>
      <w:r>
        <w:rPr>
          <w:i/>
          <w:iCs/>
          <w:color w:val="000000"/>
          <w:sz w:val="20"/>
          <w:szCs w:val="20"/>
        </w:rPr>
        <w:t>B. Equations</w:t>
      </w:r>
    </w:p>
    <w:p w14:paraId="44743BEF" w14:textId="77777777" w:rsidR="002B323C" w:rsidRDefault="00000000">
      <w:pPr>
        <w:jc w:val="both"/>
      </w:pPr>
      <w:r>
        <w:t>Equations should be numbered consecutively, with the equation number in parentheses flush right:</w:t>
      </w:r>
    </w:p>
    <w:p w14:paraId="3A2C1279" w14:textId="77777777" w:rsidR="002B323C" w:rsidRDefault="00000000">
      <w:pPr>
        <w:tabs>
          <w:tab w:val="center" w:pos="2520"/>
          <w:tab w:val="right" w:pos="5040"/>
        </w:tabs>
        <w:spacing w:before="120" w:after="120"/>
      </w:pPr>
      <w:r>
        <w:tab/>
      </w:r>
      <w:r>
        <w:rPr>
          <w:i/>
          <w:iCs/>
        </w:rPr>
        <w:t>v</w:t>
      </w:r>
      <w:r>
        <w:t>(</w:t>
      </w:r>
      <w:r>
        <w:rPr>
          <w:i/>
          <w:iCs/>
        </w:rPr>
        <w:t>t</w:t>
      </w:r>
      <w:r>
        <w:t xml:space="preserve">) = </w:t>
      </w:r>
      <w:r>
        <w:rPr>
          <w:i/>
          <w:iCs/>
        </w:rPr>
        <w:t>V</w:t>
      </w:r>
      <w:r>
        <w:rPr>
          <w:i/>
          <w:iCs/>
          <w:vertAlign w:val="subscript"/>
        </w:rPr>
        <w:t>m</w:t>
      </w:r>
      <w:r>
        <w:t xml:space="preserve"> sin(</w:t>
      </w:r>
      <w:r>
        <w:rPr>
          <w:i/>
          <w:iCs/>
        </w:rPr>
        <w:t>ωt</w:t>
      </w:r>
      <w:r>
        <w:t xml:space="preserve"> + </w:t>
      </w:r>
      <w:r>
        <w:rPr>
          <w:i/>
          <w:iCs/>
        </w:rPr>
        <w:t>φ</w:t>
      </w:r>
      <w:r>
        <w:t>)</w:t>
      </w:r>
      <w:r>
        <w:tab/>
        <w:t>(1)</w:t>
      </w:r>
    </w:p>
    <w:p w14:paraId="47CD6CD8" w14:textId="77777777" w:rsidR="002B323C" w:rsidRDefault="00000000">
      <w:pPr>
        <w:jc w:val="both"/>
      </w:pPr>
      <w:r>
        <w:t>Refer to equations in text as, e.g., “as shown in (1)”.</w:t>
      </w:r>
    </w:p>
    <w:p w14:paraId="2ED57FD9" w14:textId="77777777" w:rsidR="002B323C" w:rsidRDefault="00000000">
      <w:pPr>
        <w:pStyle w:val="Heading1"/>
        <w:spacing w:before="240" w:after="120"/>
        <w:jc w:val="center"/>
      </w:pPr>
      <w:r>
        <w:rPr>
          <w:smallCaps/>
          <w:color w:val="000000"/>
          <w:sz w:val="20"/>
          <w:szCs w:val="20"/>
        </w:rPr>
        <w:t>III. Case Studies and Results</w:t>
      </w:r>
    </w:p>
    <w:p w14:paraId="4F967874" w14:textId="77777777" w:rsidR="002B323C" w:rsidRDefault="00000000">
      <w:pPr>
        <w:jc w:val="both"/>
      </w:pPr>
      <w:r>
        <w:t>Present and discuss simulation or experimental results, using figures and tables as needed.</w:t>
      </w:r>
    </w:p>
    <w:p w14:paraId="5A97E510" w14:textId="77777777" w:rsidR="002B323C" w:rsidRDefault="00000000">
      <w:pPr>
        <w:pStyle w:val="Heading2"/>
        <w:spacing w:before="180" w:after="100"/>
      </w:pPr>
      <w:r>
        <w:rPr>
          <w:i/>
          <w:iCs/>
          <w:color w:val="000000"/>
          <w:sz w:val="20"/>
          <w:szCs w:val="20"/>
        </w:rPr>
        <w:t>A. Figures</w:t>
      </w:r>
    </w:p>
    <w:p w14:paraId="103B785F" w14:textId="77777777" w:rsidR="002B323C" w:rsidRDefault="00000000">
      <w:pPr>
        <w:jc w:val="both"/>
      </w:pPr>
      <w:r>
        <w:t>Figures should be centered, with the caption placed below the figure, as shown in Fig. 1. Use vector graphics (PDF/EPS) whenever possible for clarity. The example below plots a standard double-exponential lightning impulse voltage waveform (IEC 60060-1, 1.2/50 μs), a representative EMT case study output for insulation coordination studies.</w:t>
      </w:r>
    </w:p>
    <w:p w14:paraId="54859B05" w14:textId="77777777" w:rsidR="002B323C" w:rsidRDefault="00000000">
      <w:pPr>
        <w:spacing w:before="160" w:after="80"/>
        <w:jc w:val="center"/>
      </w:pPr>
      <w:r>
        <w:rPr>
          <w:noProof/>
        </w:rPr>
        <w:drawing>
          <wp:inline distT="0" distB="0" distL="0" distR="0" wp14:anchorId="55042638" wp14:editId="1B3B13E7">
            <wp:extent cx="3000375" cy="2085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000375" cy="2085975"/>
                    </a:xfrm>
                    <a:prstGeom prst="rect">
                      <a:avLst/>
                    </a:prstGeom>
                  </pic:spPr>
                </pic:pic>
              </a:graphicData>
            </a:graphic>
          </wp:inline>
        </w:drawing>
      </w:r>
    </w:p>
    <w:p w14:paraId="2498E5BC" w14:textId="77777777" w:rsidR="002B323C" w:rsidRDefault="00000000">
      <w:pPr>
        <w:spacing w:after="200"/>
        <w:jc w:val="both"/>
      </w:pPr>
      <w:r>
        <w:rPr>
          <w:sz w:val="18"/>
          <w:szCs w:val="18"/>
        </w:rPr>
        <w:t xml:space="preserve">Fig. 1.  Simulated 1.2/50 μs standard lightning impulse voltage waveform, normalized to 1 p.u. peak. The front time </w:t>
      </w:r>
      <w:r>
        <w:rPr>
          <w:i/>
          <w:iCs/>
          <w:sz w:val="18"/>
          <w:szCs w:val="18"/>
        </w:rPr>
        <w:t>T</w:t>
      </w:r>
      <w:r>
        <w:rPr>
          <w:i/>
          <w:iCs/>
          <w:sz w:val="18"/>
          <w:szCs w:val="18"/>
          <w:vertAlign w:val="subscript"/>
        </w:rPr>
        <w:t>1</w:t>
      </w:r>
      <w:r>
        <w:rPr>
          <w:sz w:val="18"/>
          <w:szCs w:val="18"/>
        </w:rPr>
        <w:t xml:space="preserve"> and time to half-value </w:t>
      </w:r>
      <w:r>
        <w:rPr>
          <w:i/>
          <w:iCs/>
          <w:sz w:val="18"/>
          <w:szCs w:val="18"/>
        </w:rPr>
        <w:t>T</w:t>
      </w:r>
      <w:r>
        <w:rPr>
          <w:i/>
          <w:iCs/>
          <w:sz w:val="18"/>
          <w:szCs w:val="18"/>
          <w:vertAlign w:val="subscript"/>
        </w:rPr>
        <w:t>2</w:t>
      </w:r>
      <w:r>
        <w:rPr>
          <w:sz w:val="18"/>
          <w:szCs w:val="18"/>
        </w:rPr>
        <w:t xml:space="preserve"> are defined per IEC 60060-1.</w:t>
      </w:r>
    </w:p>
    <w:p w14:paraId="18B22BC0" w14:textId="77777777" w:rsidR="002B323C" w:rsidRDefault="00000000">
      <w:pPr>
        <w:pStyle w:val="Heading2"/>
        <w:spacing w:before="180" w:after="100"/>
      </w:pPr>
      <w:r>
        <w:rPr>
          <w:i/>
          <w:iCs/>
          <w:color w:val="000000"/>
          <w:sz w:val="20"/>
          <w:szCs w:val="20"/>
        </w:rPr>
        <w:t>B. Tables</w:t>
      </w:r>
    </w:p>
    <w:p w14:paraId="06451F0C" w14:textId="77777777" w:rsidR="002B323C" w:rsidRDefault="00000000">
      <w:pPr>
        <w:jc w:val="both"/>
      </w:pPr>
      <w:r>
        <w:t>Table captions should be placed above the table (numbered using Roman numerals), as shown in Table I. The values below correspond to the waveform plotted in Fig. 1.</w:t>
      </w:r>
    </w:p>
    <w:p w14:paraId="24C4CEFA" w14:textId="77777777" w:rsidR="002B323C" w:rsidRDefault="00000000">
      <w:pPr>
        <w:spacing w:before="160" w:after="40"/>
        <w:jc w:val="center"/>
      </w:pPr>
      <w:r>
        <w:rPr>
          <w:smallCaps/>
          <w:sz w:val="18"/>
          <w:szCs w:val="18"/>
        </w:rPr>
        <w:t>TABLE I</w:t>
      </w:r>
    </w:p>
    <w:p w14:paraId="2D450877" w14:textId="77777777" w:rsidR="002B323C" w:rsidRDefault="00000000">
      <w:pPr>
        <w:spacing w:after="100"/>
        <w:jc w:val="center"/>
      </w:pPr>
      <w:r>
        <w:rPr>
          <w:smallCaps/>
          <w:sz w:val="18"/>
          <w:szCs w:val="18"/>
        </w:rPr>
        <w:t>Simulated Lightning Impulse Waveform Parameters</w:t>
      </w:r>
    </w:p>
    <w:tbl>
      <w:tblPr>
        <w:tblW w:w="4400"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2400"/>
        <w:gridCol w:w="1000"/>
        <w:gridCol w:w="1000"/>
      </w:tblGrid>
      <w:tr w:rsidR="002B323C" w14:paraId="7AC3D409" w14:textId="77777777">
        <w:trPr>
          <w:jc w:val="center"/>
        </w:trPr>
        <w:tc>
          <w:tcPr>
            <w:tcW w:w="2400" w:type="dxa"/>
            <w:tcBorders>
              <w:top w:val="single" w:sz="8" w:space="0" w:color="000000"/>
              <w:left w:val="none" w:sz="0" w:space="0" w:color="FFFFFF"/>
              <w:bottom w:val="single" w:sz="4" w:space="0" w:color="000000"/>
              <w:right w:val="none" w:sz="0" w:space="0" w:color="FFFFFF"/>
            </w:tcBorders>
            <w:tcMar>
              <w:top w:w="40" w:type="dxa"/>
              <w:left w:w="80" w:type="dxa"/>
              <w:bottom w:w="40" w:type="dxa"/>
              <w:right w:w="80" w:type="dxa"/>
            </w:tcMar>
            <w:vAlign w:val="center"/>
          </w:tcPr>
          <w:p w14:paraId="4C62872F" w14:textId="77777777" w:rsidR="002B323C" w:rsidRDefault="00000000">
            <w:r>
              <w:rPr>
                <w:sz w:val="18"/>
                <w:szCs w:val="18"/>
              </w:rPr>
              <w:t>Parameter</w:t>
            </w:r>
          </w:p>
        </w:tc>
        <w:tc>
          <w:tcPr>
            <w:tcW w:w="1000" w:type="dxa"/>
            <w:tcBorders>
              <w:top w:val="single" w:sz="8" w:space="0" w:color="000000"/>
              <w:left w:val="none" w:sz="0" w:space="0" w:color="FFFFFF"/>
              <w:bottom w:val="single" w:sz="4" w:space="0" w:color="000000"/>
              <w:right w:val="none" w:sz="0" w:space="0" w:color="FFFFFF"/>
            </w:tcBorders>
            <w:tcMar>
              <w:top w:w="40" w:type="dxa"/>
              <w:left w:w="80" w:type="dxa"/>
              <w:bottom w:w="40" w:type="dxa"/>
              <w:right w:w="80" w:type="dxa"/>
            </w:tcMar>
            <w:vAlign w:val="center"/>
          </w:tcPr>
          <w:p w14:paraId="7AE8FAA0" w14:textId="77777777" w:rsidR="002B323C" w:rsidRDefault="00000000">
            <w:pPr>
              <w:jc w:val="center"/>
            </w:pPr>
            <w:r>
              <w:rPr>
                <w:sz w:val="18"/>
                <w:szCs w:val="18"/>
              </w:rPr>
              <w:t>Value</w:t>
            </w:r>
          </w:p>
        </w:tc>
        <w:tc>
          <w:tcPr>
            <w:tcW w:w="1000" w:type="dxa"/>
            <w:tcBorders>
              <w:top w:val="single" w:sz="8" w:space="0" w:color="000000"/>
              <w:left w:val="none" w:sz="0" w:space="0" w:color="FFFFFF"/>
              <w:bottom w:val="single" w:sz="4" w:space="0" w:color="000000"/>
              <w:right w:val="none" w:sz="0" w:space="0" w:color="FFFFFF"/>
            </w:tcBorders>
            <w:tcMar>
              <w:top w:w="40" w:type="dxa"/>
              <w:left w:w="80" w:type="dxa"/>
              <w:bottom w:w="40" w:type="dxa"/>
              <w:right w:w="80" w:type="dxa"/>
            </w:tcMar>
            <w:vAlign w:val="center"/>
          </w:tcPr>
          <w:p w14:paraId="56E3C32F" w14:textId="77777777" w:rsidR="002B323C" w:rsidRDefault="00000000">
            <w:pPr>
              <w:jc w:val="center"/>
            </w:pPr>
            <w:r>
              <w:rPr>
                <w:sz w:val="18"/>
                <w:szCs w:val="18"/>
              </w:rPr>
              <w:t>Unit</w:t>
            </w:r>
          </w:p>
        </w:tc>
      </w:tr>
      <w:tr w:rsidR="002B323C" w14:paraId="534AC38D" w14:textId="77777777">
        <w:trPr>
          <w:jc w:val="center"/>
        </w:trPr>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45AA6809" w14:textId="77777777" w:rsidR="002B323C" w:rsidRDefault="00000000">
            <w:r>
              <w:rPr>
                <w:sz w:val="18"/>
                <w:szCs w:val="18"/>
              </w:rPr>
              <w:t xml:space="preserve">Peak voltage, </w:t>
            </w:r>
            <w:r>
              <w:rPr>
                <w:i/>
                <w:iCs/>
                <w:sz w:val="18"/>
                <w:szCs w:val="18"/>
              </w:rPr>
              <w:t>V</w:t>
            </w:r>
            <w:r>
              <w:rPr>
                <w:i/>
                <w:iCs/>
                <w:sz w:val="18"/>
                <w:szCs w:val="18"/>
                <w:vertAlign w:val="subscript"/>
              </w:rPr>
              <w:t>p</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35660A65" w14:textId="77777777" w:rsidR="002B323C" w:rsidRDefault="00000000">
            <w:pPr>
              <w:jc w:val="center"/>
            </w:pPr>
            <w:r>
              <w:rPr>
                <w:sz w:val="18"/>
                <w:szCs w:val="18"/>
              </w:rPr>
              <w:t>1.00</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26A99877" w14:textId="77777777" w:rsidR="002B323C" w:rsidRDefault="00000000">
            <w:pPr>
              <w:jc w:val="center"/>
            </w:pPr>
            <w:r>
              <w:rPr>
                <w:sz w:val="18"/>
                <w:szCs w:val="18"/>
              </w:rPr>
              <w:t>p.u.</w:t>
            </w:r>
          </w:p>
        </w:tc>
      </w:tr>
      <w:tr w:rsidR="002B323C" w14:paraId="18E74D5D" w14:textId="77777777">
        <w:trPr>
          <w:jc w:val="center"/>
        </w:trPr>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763CEC82" w14:textId="77777777" w:rsidR="002B323C" w:rsidRDefault="00000000">
            <w:r>
              <w:rPr>
                <w:sz w:val="18"/>
                <w:szCs w:val="18"/>
              </w:rPr>
              <w:t xml:space="preserve">Front time, </w:t>
            </w:r>
            <w:r>
              <w:rPr>
                <w:i/>
                <w:iCs/>
                <w:sz w:val="18"/>
                <w:szCs w:val="18"/>
              </w:rPr>
              <w:t>T</w:t>
            </w:r>
            <w:r>
              <w:rPr>
                <w:i/>
                <w:iCs/>
                <w:sz w:val="18"/>
                <w:szCs w:val="18"/>
                <w:vertAlign w:val="subscript"/>
              </w:rPr>
              <w:t>1</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1A4A33D6" w14:textId="77777777" w:rsidR="002B323C" w:rsidRDefault="00000000">
            <w:pPr>
              <w:jc w:val="center"/>
            </w:pPr>
            <w:r>
              <w:rPr>
                <w:sz w:val="18"/>
                <w:szCs w:val="18"/>
              </w:rPr>
              <w:t>1.21</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2BB34EEB" w14:textId="77777777" w:rsidR="002B323C" w:rsidRDefault="00000000">
            <w:pPr>
              <w:jc w:val="center"/>
            </w:pPr>
            <w:r>
              <w:rPr>
                <w:sz w:val="18"/>
                <w:szCs w:val="18"/>
              </w:rPr>
              <w:t>μs</w:t>
            </w:r>
          </w:p>
        </w:tc>
      </w:tr>
      <w:tr w:rsidR="002B323C" w14:paraId="32C40D7B" w14:textId="77777777">
        <w:trPr>
          <w:jc w:val="center"/>
        </w:trPr>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7C8FA0E7" w14:textId="77777777" w:rsidR="002B323C" w:rsidRDefault="00000000">
            <w:r>
              <w:rPr>
                <w:sz w:val="18"/>
                <w:szCs w:val="18"/>
              </w:rPr>
              <w:t xml:space="preserve">Time to half-value, </w:t>
            </w:r>
            <w:r>
              <w:rPr>
                <w:i/>
                <w:iCs/>
                <w:sz w:val="18"/>
                <w:szCs w:val="18"/>
              </w:rPr>
              <w:t>T</w:t>
            </w:r>
            <w:r>
              <w:rPr>
                <w:i/>
                <w:iCs/>
                <w:sz w:val="18"/>
                <w:szCs w:val="18"/>
                <w:vertAlign w:val="subscript"/>
              </w:rPr>
              <w:t>2</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2D1CBFFF" w14:textId="77777777" w:rsidR="002B323C" w:rsidRDefault="00000000">
            <w:pPr>
              <w:jc w:val="center"/>
            </w:pPr>
            <w:r>
              <w:rPr>
                <w:sz w:val="18"/>
                <w:szCs w:val="18"/>
              </w:rPr>
              <w:t>50.0</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42FE59B3" w14:textId="77777777" w:rsidR="002B323C" w:rsidRDefault="00000000">
            <w:pPr>
              <w:jc w:val="center"/>
            </w:pPr>
            <w:r>
              <w:rPr>
                <w:sz w:val="18"/>
                <w:szCs w:val="18"/>
              </w:rPr>
              <w:t>μs</w:t>
            </w:r>
          </w:p>
        </w:tc>
      </w:tr>
      <w:tr w:rsidR="002B323C" w14:paraId="6D3C8D22" w14:textId="77777777">
        <w:trPr>
          <w:jc w:val="center"/>
        </w:trPr>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2645FF47" w14:textId="77777777" w:rsidR="002B323C" w:rsidRDefault="00000000">
            <w:r>
              <w:rPr>
                <w:sz w:val="18"/>
                <w:szCs w:val="18"/>
              </w:rPr>
              <w:t xml:space="preserve">Decay coefficient, </w:t>
            </w:r>
            <w:r>
              <w:rPr>
                <w:i/>
                <w:iCs/>
                <w:sz w:val="18"/>
                <w:szCs w:val="18"/>
              </w:rPr>
              <w:t>α</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665F073B" w14:textId="77777777" w:rsidR="002B323C" w:rsidRDefault="00000000">
            <w:pPr>
              <w:jc w:val="center"/>
            </w:pPr>
            <w:r>
              <w:rPr>
                <w:sz w:val="18"/>
                <w:szCs w:val="18"/>
              </w:rPr>
              <w:t>0.0146</w:t>
            </w:r>
          </w:p>
        </w:tc>
        <w:tc>
          <w:tcPr>
            <w:tcW w:w="10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66A5445D" w14:textId="77777777" w:rsidR="002B323C" w:rsidRDefault="00000000">
            <w:pPr>
              <w:jc w:val="center"/>
            </w:pPr>
            <w:r>
              <w:rPr>
                <w:sz w:val="18"/>
                <w:szCs w:val="18"/>
              </w:rPr>
              <w:t>1/μs</w:t>
            </w:r>
          </w:p>
        </w:tc>
      </w:tr>
      <w:tr w:rsidR="002B323C" w14:paraId="7396CD98" w14:textId="77777777">
        <w:trPr>
          <w:jc w:val="center"/>
        </w:trPr>
        <w:tc>
          <w:tcPr>
            <w:tcW w:w="2400" w:type="dxa"/>
            <w:tcBorders>
              <w:top w:val="none" w:sz="0" w:space="0" w:color="FFFFFF"/>
              <w:left w:val="none" w:sz="0" w:space="0" w:color="FFFFFF"/>
              <w:bottom w:val="single" w:sz="8" w:space="0" w:color="000000"/>
              <w:right w:val="none" w:sz="0" w:space="0" w:color="FFFFFF"/>
            </w:tcBorders>
            <w:tcMar>
              <w:top w:w="40" w:type="dxa"/>
              <w:left w:w="80" w:type="dxa"/>
              <w:bottom w:w="40" w:type="dxa"/>
              <w:right w:w="80" w:type="dxa"/>
            </w:tcMar>
            <w:vAlign w:val="center"/>
          </w:tcPr>
          <w:p w14:paraId="46FF3A07" w14:textId="77777777" w:rsidR="002B323C" w:rsidRDefault="00000000">
            <w:r>
              <w:rPr>
                <w:sz w:val="18"/>
                <w:szCs w:val="18"/>
              </w:rPr>
              <w:t xml:space="preserve">Rise coefficient, </w:t>
            </w:r>
            <w:r>
              <w:rPr>
                <w:i/>
                <w:iCs/>
                <w:sz w:val="18"/>
                <w:szCs w:val="18"/>
              </w:rPr>
              <w:t>β</w:t>
            </w:r>
          </w:p>
        </w:tc>
        <w:tc>
          <w:tcPr>
            <w:tcW w:w="1000" w:type="dxa"/>
            <w:tcBorders>
              <w:top w:val="none" w:sz="0" w:space="0" w:color="FFFFFF"/>
              <w:left w:val="none" w:sz="0" w:space="0" w:color="FFFFFF"/>
              <w:bottom w:val="single" w:sz="8" w:space="0" w:color="000000"/>
              <w:right w:val="none" w:sz="0" w:space="0" w:color="FFFFFF"/>
            </w:tcBorders>
            <w:tcMar>
              <w:top w:w="40" w:type="dxa"/>
              <w:left w:w="80" w:type="dxa"/>
              <w:bottom w:w="40" w:type="dxa"/>
              <w:right w:w="80" w:type="dxa"/>
            </w:tcMar>
            <w:vAlign w:val="center"/>
          </w:tcPr>
          <w:p w14:paraId="4861EEF1" w14:textId="77777777" w:rsidR="002B323C" w:rsidRDefault="00000000">
            <w:pPr>
              <w:jc w:val="center"/>
            </w:pPr>
            <w:r>
              <w:rPr>
                <w:sz w:val="18"/>
                <w:szCs w:val="18"/>
              </w:rPr>
              <w:t>2.467</w:t>
            </w:r>
          </w:p>
        </w:tc>
        <w:tc>
          <w:tcPr>
            <w:tcW w:w="1000" w:type="dxa"/>
            <w:tcBorders>
              <w:top w:val="none" w:sz="0" w:space="0" w:color="FFFFFF"/>
              <w:left w:val="none" w:sz="0" w:space="0" w:color="FFFFFF"/>
              <w:bottom w:val="single" w:sz="8" w:space="0" w:color="000000"/>
              <w:right w:val="none" w:sz="0" w:space="0" w:color="FFFFFF"/>
            </w:tcBorders>
            <w:tcMar>
              <w:top w:w="40" w:type="dxa"/>
              <w:left w:w="80" w:type="dxa"/>
              <w:bottom w:w="40" w:type="dxa"/>
              <w:right w:w="80" w:type="dxa"/>
            </w:tcMar>
            <w:vAlign w:val="center"/>
          </w:tcPr>
          <w:p w14:paraId="70186991" w14:textId="77777777" w:rsidR="002B323C" w:rsidRDefault="00000000">
            <w:pPr>
              <w:jc w:val="center"/>
            </w:pPr>
            <w:r>
              <w:rPr>
                <w:sz w:val="18"/>
                <w:szCs w:val="18"/>
              </w:rPr>
              <w:t>1/μs</w:t>
            </w:r>
          </w:p>
        </w:tc>
      </w:tr>
    </w:tbl>
    <w:p w14:paraId="7B5A2C0A" w14:textId="77777777" w:rsidR="002B323C" w:rsidRDefault="002B323C">
      <w:pPr>
        <w:spacing w:after="120"/>
      </w:pPr>
    </w:p>
    <w:p w14:paraId="4D586428" w14:textId="77777777" w:rsidR="002B323C" w:rsidRDefault="00000000">
      <w:pPr>
        <w:pStyle w:val="Heading1"/>
        <w:spacing w:before="240" w:after="120"/>
        <w:jc w:val="center"/>
      </w:pPr>
      <w:r>
        <w:rPr>
          <w:smallCaps/>
          <w:color w:val="000000"/>
          <w:sz w:val="20"/>
          <w:szCs w:val="20"/>
        </w:rPr>
        <w:t>IV. Discussion</w:t>
      </w:r>
    </w:p>
    <w:p w14:paraId="53073B5B" w14:textId="77777777" w:rsidR="002B323C" w:rsidRDefault="00000000">
      <w:pPr>
        <w:jc w:val="both"/>
      </w:pPr>
      <w:r>
        <w:t>Discuss the significance of the results, comparisons with prior work, and practical implications for power system transient analysis.</w:t>
      </w:r>
    </w:p>
    <w:p w14:paraId="577CF051" w14:textId="77777777" w:rsidR="002B323C" w:rsidRDefault="00000000">
      <w:pPr>
        <w:pStyle w:val="Heading1"/>
        <w:spacing w:before="240" w:after="120"/>
        <w:jc w:val="center"/>
      </w:pPr>
      <w:r>
        <w:rPr>
          <w:smallCaps/>
          <w:color w:val="000000"/>
          <w:sz w:val="20"/>
          <w:szCs w:val="20"/>
        </w:rPr>
        <w:t>V. Conclusion</w:t>
      </w:r>
    </w:p>
    <w:p w14:paraId="6F1C4098" w14:textId="77777777" w:rsidR="002B323C" w:rsidRDefault="00000000">
      <w:pPr>
        <w:jc w:val="both"/>
      </w:pPr>
      <w:r>
        <w:t>Summarize the main findings and contributions of the paper, and suggest directions for future work.</w:t>
      </w:r>
    </w:p>
    <w:p w14:paraId="29E6FA03" w14:textId="77777777" w:rsidR="002B323C" w:rsidRDefault="00000000">
      <w:pPr>
        <w:spacing w:before="240" w:after="120"/>
        <w:jc w:val="center"/>
      </w:pPr>
      <w:r>
        <w:rPr>
          <w:smallCaps/>
        </w:rPr>
        <w:t>Acknowledgment</w:t>
      </w:r>
    </w:p>
    <w:p w14:paraId="1D12030F" w14:textId="77777777" w:rsidR="002B323C" w:rsidRDefault="00000000">
      <w:pPr>
        <w:jc w:val="both"/>
      </w:pPr>
      <w:r>
        <w:t>The authors would like to thank {individuals/institutions} for their support. Acknowledge any technical or editorial assistance that does not qualify the contributor for authorship.</w:t>
      </w:r>
    </w:p>
    <w:p w14:paraId="0524AC6B" w14:textId="77777777" w:rsidR="002B323C" w:rsidRDefault="00000000">
      <w:pPr>
        <w:spacing w:before="240" w:after="120"/>
        <w:jc w:val="center"/>
        <w:rPr>
          <w:smallCaps/>
        </w:rPr>
      </w:pPr>
      <w:r>
        <w:rPr>
          <w:smallCaps/>
        </w:rPr>
        <w:t>References</w:t>
      </w:r>
    </w:p>
    <w:p w14:paraId="08F85CD8" w14:textId="068711E5" w:rsidR="00E40548" w:rsidRDefault="00E40548" w:rsidP="00E40548">
      <w:pPr>
        <w:spacing w:before="200"/>
        <w:jc w:val="both"/>
      </w:pPr>
      <w:r>
        <w:rPr>
          <w:b/>
          <w:bCs/>
          <w:i/>
          <w:iCs/>
          <w:sz w:val="18"/>
          <w:szCs w:val="18"/>
        </w:rPr>
        <w:t xml:space="preserve">Note to authors: </w:t>
      </w:r>
      <w:r>
        <w:rPr>
          <w:i/>
          <w:iCs/>
          <w:sz w:val="18"/>
          <w:szCs w:val="18"/>
        </w:rPr>
        <w:t>replace the list below with your own references. IEEE style uses numbered, bracketed citations listed in order of appearance in the text. Reference managers such as JabRef or Zotero may be used to organize the bibliography.</w:t>
      </w:r>
    </w:p>
    <w:p w14:paraId="504F2F40" w14:textId="77777777" w:rsidR="00E40548" w:rsidRDefault="00E40548" w:rsidP="00E40548">
      <w:pPr>
        <w:spacing w:before="200"/>
        <w:jc w:val="both"/>
      </w:pPr>
    </w:p>
    <w:p w14:paraId="6AF73AD1" w14:textId="77777777" w:rsidR="002B323C" w:rsidRDefault="00000000">
      <w:pPr>
        <w:tabs>
          <w:tab w:val="left" w:pos="360"/>
        </w:tabs>
        <w:spacing w:after="60"/>
        <w:ind w:left="360" w:hanging="360"/>
        <w:jc w:val="both"/>
      </w:pPr>
      <w:r>
        <w:rPr>
          <w:sz w:val="18"/>
          <w:szCs w:val="18"/>
        </w:rPr>
        <w:t>[1]</w:t>
      </w:r>
      <w:r>
        <w:rPr>
          <w:sz w:val="18"/>
          <w:szCs w:val="18"/>
        </w:rPr>
        <w:tab/>
        <w:t xml:space="preserve">H. W. Dommel, “Digital computer solution of electromagnetic transients in single- and multiphase networks,” </w:t>
      </w:r>
      <w:r>
        <w:rPr>
          <w:i/>
          <w:iCs/>
          <w:sz w:val="18"/>
          <w:szCs w:val="18"/>
        </w:rPr>
        <w:t>IEEE Trans. Power App. Syst.</w:t>
      </w:r>
      <w:r>
        <w:rPr>
          <w:sz w:val="18"/>
          <w:szCs w:val="18"/>
        </w:rPr>
        <w:t>, vol. PAS-88, no. 4, pp. 388–399, Apr. 1969.</w:t>
      </w:r>
    </w:p>
    <w:p w14:paraId="29985BBD" w14:textId="77777777" w:rsidR="002B323C" w:rsidRDefault="00000000">
      <w:pPr>
        <w:tabs>
          <w:tab w:val="left" w:pos="360"/>
        </w:tabs>
        <w:spacing w:after="60"/>
        <w:ind w:left="360" w:hanging="360"/>
        <w:jc w:val="both"/>
        <w:rPr>
          <w:sz w:val="18"/>
          <w:szCs w:val="18"/>
        </w:rPr>
      </w:pPr>
      <w:r>
        <w:rPr>
          <w:sz w:val="18"/>
          <w:szCs w:val="18"/>
        </w:rPr>
        <w:t>[2]</w:t>
      </w:r>
      <w:r>
        <w:rPr>
          <w:sz w:val="18"/>
          <w:szCs w:val="18"/>
        </w:rPr>
        <w:tab/>
        <w:t xml:space="preserve">A. Ametani, N. Nagaoka, Y. Baba, and T. Ohno, </w:t>
      </w:r>
      <w:r>
        <w:rPr>
          <w:i/>
          <w:iCs/>
          <w:sz w:val="18"/>
          <w:szCs w:val="18"/>
        </w:rPr>
        <w:t>Power System Transients: Theory and Applications</w:t>
      </w:r>
      <w:r>
        <w:rPr>
          <w:sz w:val="18"/>
          <w:szCs w:val="18"/>
        </w:rPr>
        <w:t>. Boca Raton, FL, USA: CRC Press, 2015.</w:t>
      </w:r>
    </w:p>
    <w:p w14:paraId="1495C086" w14:textId="77777777" w:rsidR="00E40548" w:rsidRDefault="00E40548">
      <w:pPr>
        <w:tabs>
          <w:tab w:val="left" w:pos="360"/>
        </w:tabs>
        <w:spacing w:after="60"/>
        <w:ind w:left="360" w:hanging="360"/>
        <w:jc w:val="both"/>
      </w:pPr>
    </w:p>
    <w:sectPr w:rsidR="00E40548">
      <w:type w:val="continuous"/>
      <w:pgSz w:w="12240" w:h="15840"/>
      <w:pgMar w:top="1080" w:right="900" w:bottom="1080" w:left="900" w:header="708" w:footer="708" w:gutter="0"/>
      <w:cols w:num="2"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9FD8AC" w14:textId="77777777" w:rsidR="003E1E5E" w:rsidRDefault="003E1E5E">
      <w:r>
        <w:separator/>
      </w:r>
    </w:p>
  </w:endnote>
  <w:endnote w:type="continuationSeparator" w:id="0">
    <w:p w14:paraId="5321540F" w14:textId="77777777" w:rsidR="003E1E5E" w:rsidRDefault="003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79C8CD" w14:textId="77777777" w:rsidR="003E1E5E" w:rsidRDefault="003E1E5E">
      <w:r>
        <w:separator/>
      </w:r>
    </w:p>
  </w:footnote>
  <w:footnote w:type="continuationSeparator" w:id="0">
    <w:p w14:paraId="3482E4E0" w14:textId="77777777" w:rsidR="003E1E5E" w:rsidRDefault="003E1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FCB6BF" w14:textId="77777777" w:rsidR="002B323C" w:rsidRDefault="00000000">
    <w:pPr>
      <w:jc w:val="center"/>
    </w:pPr>
    <w:r>
      <w:rPr>
        <w:i/>
        <w:iCs/>
        <w:sz w:val="16"/>
        <w:szCs w:val="16"/>
      </w:rPr>
      <w:t>Paper submitted to the International Conference on Power Systems Transients (IPST2027) in Bologna, Italy June 6-10,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2A6267"/>
    <w:multiLevelType w:val="hybridMultilevel"/>
    <w:tmpl w:val="9AFAE86C"/>
    <w:lvl w:ilvl="0" w:tplc="1952A994">
      <w:start w:val="1"/>
      <w:numFmt w:val="bullet"/>
      <w:lvlText w:val="●"/>
      <w:lvlJc w:val="left"/>
      <w:pPr>
        <w:ind w:left="720" w:hanging="360"/>
      </w:pPr>
    </w:lvl>
    <w:lvl w:ilvl="1" w:tplc="2DC2E734">
      <w:start w:val="1"/>
      <w:numFmt w:val="bullet"/>
      <w:lvlText w:val="○"/>
      <w:lvlJc w:val="left"/>
      <w:pPr>
        <w:ind w:left="1440" w:hanging="360"/>
      </w:pPr>
    </w:lvl>
    <w:lvl w:ilvl="2" w:tplc="459A7046">
      <w:start w:val="1"/>
      <w:numFmt w:val="bullet"/>
      <w:lvlText w:val="■"/>
      <w:lvlJc w:val="left"/>
      <w:pPr>
        <w:ind w:left="2160" w:hanging="360"/>
      </w:pPr>
    </w:lvl>
    <w:lvl w:ilvl="3" w:tplc="CAA23FF0">
      <w:start w:val="1"/>
      <w:numFmt w:val="bullet"/>
      <w:lvlText w:val="●"/>
      <w:lvlJc w:val="left"/>
      <w:pPr>
        <w:ind w:left="2880" w:hanging="360"/>
      </w:pPr>
    </w:lvl>
    <w:lvl w:ilvl="4" w:tplc="3E022208">
      <w:start w:val="1"/>
      <w:numFmt w:val="bullet"/>
      <w:lvlText w:val="○"/>
      <w:lvlJc w:val="left"/>
      <w:pPr>
        <w:ind w:left="3600" w:hanging="360"/>
      </w:pPr>
    </w:lvl>
    <w:lvl w:ilvl="5" w:tplc="E166CB7A">
      <w:start w:val="1"/>
      <w:numFmt w:val="bullet"/>
      <w:lvlText w:val="■"/>
      <w:lvlJc w:val="left"/>
      <w:pPr>
        <w:ind w:left="4320" w:hanging="360"/>
      </w:pPr>
    </w:lvl>
    <w:lvl w:ilvl="6" w:tplc="81D8E006">
      <w:start w:val="1"/>
      <w:numFmt w:val="bullet"/>
      <w:lvlText w:val="●"/>
      <w:lvlJc w:val="left"/>
      <w:pPr>
        <w:ind w:left="5040" w:hanging="360"/>
      </w:pPr>
    </w:lvl>
    <w:lvl w:ilvl="7" w:tplc="D1845A30">
      <w:start w:val="1"/>
      <w:numFmt w:val="bullet"/>
      <w:lvlText w:val="●"/>
      <w:lvlJc w:val="left"/>
      <w:pPr>
        <w:ind w:left="5760" w:hanging="360"/>
      </w:pPr>
    </w:lvl>
    <w:lvl w:ilvl="8" w:tplc="4038240A">
      <w:start w:val="1"/>
      <w:numFmt w:val="bullet"/>
      <w:lvlText w:val="●"/>
      <w:lvlJc w:val="left"/>
      <w:pPr>
        <w:ind w:left="6480" w:hanging="360"/>
      </w:pPr>
    </w:lvl>
  </w:abstractNum>
  <w:num w:numId="1" w16cid:durableId="739400031">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23C"/>
    <w:rsid w:val="002B323C"/>
    <w:rsid w:val="003E1E5E"/>
    <w:rsid w:val="003F04FB"/>
    <w:rsid w:val="009656DC"/>
    <w:rsid w:val="00AD7707"/>
    <w:rsid w:val="00CD5CB0"/>
    <w:rsid w:val="00DB7BF3"/>
    <w:rsid w:val="00E40548"/>
    <w:rsid w:val="00E8430F"/>
  </w:rsids>
  <m:mathPr>
    <m:mathFont m:val="Cambria Math"/>
    <m:brkBin m:val="before"/>
    <m:brkBinSub m:val="--"/>
    <m:smallFrac m:val="0"/>
    <m:dispDef/>
    <m:lMargin m:val="0"/>
    <m:rMargin m:val="0"/>
    <m:defJc m:val="centerGroup"/>
    <m:wrapIndent m:val="1440"/>
    <m:intLim m:val="subSup"/>
    <m:naryLim m:val="undOvr"/>
  </m:mathPr>
  <w:themeFontLang w:val="en-BR"/>
  <w:clrSchemeMapping w:bg1="light1" w:t1="dark1" w:bg2="light2" w:t2="dark2" w:accent1="accent1" w:accent2="accent2" w:accent3="accent3" w:accent4="accent4" w:accent5="accent5" w:accent6="accent6" w:hyperlink="hyperlink" w:followedHyperlink="followedHyperlink"/>
  <w:decimalSymbol w:val="."/>
  <w:listSeparator w:val=","/>
  <w14:docId w14:val="22EE1936"/>
  <w15:docId w15:val="{0ACE40AC-AEF9-6041-97C1-0912C27F9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3883</Characters>
  <Application>Microsoft Office Word</Application>
  <DocSecurity>0</DocSecurity>
  <Lines>32</Lines>
  <Paragraphs>9</Paragraphs>
  <ScaleCrop>false</ScaleCrop>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Antonio Carlos Siqueira</cp:lastModifiedBy>
  <cp:revision>4</cp:revision>
  <dcterms:created xsi:type="dcterms:W3CDTF">2026-08-24T19:14:00Z</dcterms:created>
  <dcterms:modified xsi:type="dcterms:W3CDTF">2026-08-24T19:32:00Z</dcterms:modified>
</cp:coreProperties>
</file>